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DEI PRODOTTI ISVR</w:t>
      </w:r>
    </w:p>
    <w:p w14:paraId="22BB8B95" w14:textId="77777777" w:rsidR="00F673DB" w:rsidRPr="00B95451" w:rsidRDefault="002A18CD" w:rsidP="008E2012">
      <w:pPr>
        <w:pStyle w:val="Firstpara"/>
        <w:ind w:left="0"/>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22BB8B98" w14:textId="33CC45B6" w:rsidR="00D26BFF" w:rsidRPr="00B95451" w:rsidRDefault="002C7B77" w:rsidP="008E2012">
      <w:pPr>
        <w:pStyle w:val="Heading2"/>
        <w:keepNext w:val="0"/>
        <w:spacing w:after="0"/>
        <w:jc w:val="left"/>
      </w:pPr>
      <w:r>
        <w:rPr>
          <w:rFonts w:ascii="Tahoma" w:hAnsi="Tahoma" w:cs="Tahoma"/>
          <w:color w:val="FF6600"/>
          <w:sz w:val="24"/>
          <w:szCs w:val="24"/>
        </w:rPr>
        <w:t>Modifiche Apportate alla Lista dei Prodotti ISVR nel Mese di</w:t>
      </w:r>
      <w:r>
        <w:rPr>
          <w:rFonts w:ascii="Tahoma" w:hAnsi="Tahoma" w:cs="Tahoma"/>
          <w:b w:val="0"/>
          <w:color w:val="FF6600"/>
        </w:rPr>
        <w:t xml:space="preserve"> </w:t>
      </w:r>
      <w:r>
        <w:rPr>
          <w:rFonts w:ascii="Tahoma" w:hAnsi="Tahoma" w:cs="Tahoma"/>
          <w:color w:val="FF6600"/>
          <w:sz w:val="24"/>
          <w:szCs w:val="24"/>
        </w:rPr>
        <w:t>Dicembre 2016</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2C7B77"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FCF9F36"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Edizioni Branch, Standard ed Enterprise</w:t>
            </w:r>
          </w:p>
        </w:tc>
        <w:tc>
          <w:tcPr>
            <w:tcW w:w="5400" w:type="dxa"/>
            <w:shd w:val="clear" w:color="auto" w:fill="auto"/>
            <w:vAlign w:val="center"/>
          </w:tcPr>
          <w:p w14:paraId="4303611D" w14:textId="2A100C1E" w:rsidR="002C7B77" w:rsidRPr="00432F04"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BizTalk Server 2013 R2 Branch, Edizioni Standard ed Enterprise</w:t>
            </w:r>
          </w:p>
        </w:tc>
      </w:tr>
      <w:tr w:rsidR="002C7B77" w:rsidRPr="00F21859" w14:paraId="1653DDC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D29F47F" w14:textId="124F5275"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Enterprise Edition (Utilizzo Limitato del Runtime) </w:t>
            </w:r>
          </w:p>
        </w:tc>
        <w:tc>
          <w:tcPr>
            <w:tcW w:w="5400" w:type="dxa"/>
            <w:shd w:val="clear" w:color="auto" w:fill="auto"/>
            <w:vAlign w:val="center"/>
          </w:tcPr>
          <w:p w14:paraId="6D955E69" w14:textId="4D0D3673" w:rsidR="002C7B77" w:rsidRPr="00432F04" w:rsidRDefault="002C7B77" w:rsidP="002C7B7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 xml:space="preserve">BizTalk Server 2013 R2 Enterprise Edition (Utilizzo Limitato del Runtime) </w:t>
            </w:r>
          </w:p>
        </w:tc>
      </w:tr>
      <w:tr w:rsidR="002C7B77" w:rsidRPr="00F21859" w14:paraId="023A658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BDD8E0" w14:textId="7C424BEA"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Standard Edition (Utilizzo Limitato del Runtime) </w:t>
            </w:r>
          </w:p>
        </w:tc>
        <w:tc>
          <w:tcPr>
            <w:tcW w:w="5400" w:type="dxa"/>
            <w:shd w:val="clear" w:color="auto" w:fill="auto"/>
            <w:vAlign w:val="center"/>
          </w:tcPr>
          <w:p w14:paraId="0535F666" w14:textId="0EEEA66F" w:rsidR="002C7B77"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 xml:space="preserve">BizTalk Server 2013 R2 Standard Edition (Utilizzo Limitato del Runtime) </w:t>
            </w:r>
          </w:p>
        </w:tc>
      </w:tr>
      <w:tr w:rsidR="002C7B77" w:rsidRPr="00F21859" w14:paraId="5AF56511"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5567212" w14:textId="333EB6D9" w:rsidR="002C7B77" w:rsidRPr="002C7B77" w:rsidRDefault="00FB52EE" w:rsidP="00432F04">
            <w:pPr>
              <w:rPr>
                <w:rFonts w:ascii="Tahoma" w:hAnsi="Tahoma" w:cs="Tahoma"/>
                <w:b w:val="0"/>
                <w:color w:val="000000" w:themeColor="text1"/>
                <w:sz w:val="16"/>
                <w:szCs w:val="16"/>
              </w:rPr>
            </w:pPr>
            <w:r>
              <w:rPr>
                <w:rFonts w:ascii="Tahoma" w:hAnsi="Tahoma" w:cs="Tahoma"/>
                <w:b w:val="0"/>
                <w:sz w:val="16"/>
                <w:szCs w:val="19"/>
              </w:rPr>
              <w:t>Visual Studio Team Foundation Server 2017</w:t>
            </w:r>
          </w:p>
        </w:tc>
        <w:tc>
          <w:tcPr>
            <w:tcW w:w="5400" w:type="dxa"/>
            <w:shd w:val="clear" w:color="auto" w:fill="auto"/>
            <w:vAlign w:val="center"/>
          </w:tcPr>
          <w:p w14:paraId="3062D796" w14:textId="1D1F19B9" w:rsidR="002C7B77" w:rsidRDefault="00FB52EE" w:rsidP="00432F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Visual Studio Team Foundation Server 2015</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B95451" w:rsidRDefault="00C267FD" w:rsidP="00C267FD"/>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78"/>
        <w:gridCol w:w="2920"/>
        <w:gridCol w:w="450"/>
        <w:gridCol w:w="450"/>
        <w:gridCol w:w="450"/>
        <w:gridCol w:w="450"/>
      </w:tblGrid>
      <w:tr w:rsidR="00DE25DE" w:rsidRPr="00F21859" w14:paraId="22BB8BB6" w14:textId="77777777" w:rsidTr="00B054F0">
        <w:trPr>
          <w:trHeight w:val="216"/>
        </w:trPr>
        <w:tc>
          <w:tcPr>
            <w:tcW w:w="62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F21859" w14:paraId="22BB8BBA" w14:textId="77777777" w:rsidTr="00B054F0">
        <w:trPr>
          <w:trHeight w:val="216"/>
        </w:trPr>
        <w:tc>
          <w:tcPr>
            <w:tcW w:w="62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B054F0">
        <w:trPr>
          <w:trHeight w:val="216"/>
        </w:trPr>
        <w:tc>
          <w:tcPr>
            <w:tcW w:w="62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B054F0">
        <w:trPr>
          <w:trHeight w:val="216"/>
        </w:trPr>
        <w:tc>
          <w:tcPr>
            <w:tcW w:w="62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per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per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R Server 2016 per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2016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per Servizi Desktop Remoto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Condizioni Aggiuntive per i Prodotti</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includa le Condizioni di Licenza Microsoft per i Prodotti CAL indicati nel rispettivo Contratto con l’Utente Finale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Licenze CAL per Servizi Desktop Remoto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di Windows Server 2012</w:t>
      </w:r>
    </w:p>
    <w:p w14:paraId="16047B0B" w14:textId="5D55118C" w:rsidR="00767B63" w:rsidRPr="00B95451" w:rsidRDefault="006A34DC" w:rsidP="008E2012">
      <w:pPr>
        <w:pStyle w:val="ListParagraph"/>
        <w:spacing w:before="120" w:after="120"/>
        <w:ind w:left="360"/>
      </w:pPr>
      <w:r>
        <w:rPr>
          <w:rFonts w:ascii="Tahoma" w:hAnsi="Tahoma" w:cs="Tahoma"/>
        </w:rPr>
        <w:t>Il licenziatario NON potrà trasferire il software server Windows Server nell’ambito della Soluzione Unificata.</w:t>
      </w:r>
    </w:p>
    <w:p w14:paraId="22BB8D1B" w14:textId="7CA341C9" w:rsidR="00554191" w:rsidRPr="00486868" w:rsidRDefault="006A34DC" w:rsidP="008E2012">
      <w:pPr>
        <w:spacing w:before="120" w:after="120"/>
        <w:ind w:left="360"/>
        <w:rPr>
          <w:rFonts w:ascii="Tahoma" w:hAnsi="Tahoma" w:cs="Tahoma"/>
        </w:rPr>
      </w:pPr>
      <w:r w:rsidRPr="00486868">
        <w:rPr>
          <w:rFonts w:ascii="Tahoma" w:hAnsi="Tahoma" w:cs="Tahoma"/>
        </w:rPr>
        <w:t xml:space="preserve">Il licenziatario potrà ottenere i Codici di Registrazione dei Prodotti per le versioni appropriate delle CAL RDS contattando </w:t>
      </w:r>
      <w:hyperlink r:id="rId11" w:history="1">
        <w:r w:rsidRPr="00486868">
          <w:rPr>
            <w:rStyle w:val="Hyperlink"/>
            <w:rFonts w:ascii="Tahoma" w:hAnsi="Tahoma" w:cs="Tahoma"/>
          </w:rPr>
          <w:t>isvroy@microsoft.com</w:t>
        </w:r>
      </w:hyperlink>
      <w:r w:rsidRPr="00486868">
        <w:rPr>
          <w:rFonts w:ascii="Tahoma" w:hAnsi="Tahoma" w:cs="Tahoma"/>
        </w:rPr>
        <w:t xml:space="preserve"> o visitando il proprio distributore di Royalty ISV.</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L’utilizzo di System Center 2016 per gestire gli OSE su un dispositivo o server con licenza richiede l’acquisizione e la cessione sia delle licenze per System Center 2016 sia della copertura Embedded Maintenance per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Non è consentito l’utilizzo dell’opzione Current Branch di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Download Elettronico</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proteggere le pagine di download con almeno un certificato SSL a 128 bit o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6E6A17" w:rsidRDefault="00EB0883" w:rsidP="00EB0883">
      <w:pPr>
        <w:tabs>
          <w:tab w:val="left" w:pos="360"/>
        </w:tabs>
        <w:spacing w:before="120" w:after="120"/>
        <w:rPr>
          <w:rFonts w:ascii="Tahoma" w:hAnsi="Tahoma" w:cs="Tahoma"/>
          <w:b/>
          <w:color w:val="FF6600"/>
          <w:sz w:val="24"/>
          <w:szCs w:val="24"/>
          <w:lang w:val="es-ES"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B95451" w:rsidRDefault="00F77BD0" w:rsidP="008E2012">
      <w:pPr>
        <w:spacing w:before="120" w:after="120"/>
      </w:pPr>
      <w:r>
        <w:rPr>
          <w:rFonts w:ascii="Tahoma" w:hAnsi="Tahoma" w:cs="Tahoma"/>
          <w:b/>
          <w:bCs/>
          <w:iCs/>
        </w:rPr>
        <w:t>Concessioni per la Migrazione dei Prodotti con la Manutenzione Evolutiva</w:t>
      </w:r>
      <w:r w:rsidRPr="00EC6528">
        <w:rPr>
          <w:rFonts w:ascii="Tahoma" w:hAnsi="Tahoma" w:cs="Tahoma"/>
          <w:b/>
          <w:bCs/>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B95451" w:rsidRDefault="00830ED6" w:rsidP="008E2012">
      <w:pPr>
        <w:spacing w:before="120" w:after="12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Qualificante è la licenza software con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Idonea è la licenza software che può essere distribuita con una Soluzione Unificata aggiornata.</w:t>
      </w:r>
    </w:p>
    <w:p w14:paraId="4E0BFAA3" w14:textId="77777777" w:rsidR="00EB0883" w:rsidRPr="006E6A17" w:rsidRDefault="00EB0883" w:rsidP="008E2012">
      <w:pPr>
        <w:spacing w:before="120" w:after="120"/>
        <w:rPr>
          <w:rStyle w:val="Hyperlink"/>
          <w:rFonts w:ascii="Tahoma" w:hAnsi="Tahoma" w:cs="Tahoma"/>
          <w:b/>
          <w:bCs/>
          <w:iCs/>
          <w:color w:val="auto"/>
          <w:u w:val="none"/>
          <w:lang w:val="es-ES" w:eastAsia="en-US" w:bidi="ar-SA"/>
        </w:rPr>
      </w:pPr>
    </w:p>
    <w:p w14:paraId="265D81F6" w14:textId="345222C0" w:rsidR="00B83983" w:rsidRPr="00B95451" w:rsidRDefault="00B83983" w:rsidP="00150BEE">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150BEE">
      <w:pPr>
        <w:spacing w:before="120" w:after="120"/>
      </w:pPr>
      <w:r>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Quattro (4) per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Purché l’Utente Finale esegua l’aggiornamento a BizTalk Server 2013 entro e non oltre il 31 dicembre 2016, qualora il software server sia in esecuzione su processori con un numero di core superiore a quello indicato nella precedente colonna “Licenza Idonea” alla data dell’aggiornamento, all’Utente Finale viene concesso in licenza l’utilizzo di BizTalk 2013 sul numero di core su cui il Prodotto era in esecuzione al momento dell’aggiornamento alla Licenza Idonea. Tuttavia, l’Utente Finale dovrà mantenere traccia della configurazione di BizTalk Server 2013 in esecuzione sul server (istanze concesse in licenza in esecuzione in ambienti del sistema operativo sul server con licenza) e dell’hardware fisico di supporto a BizTalk al momento del rinnovo della copertura Manutenzione Evolutiva, utilizzando lo strumento Microsoft MAP o software equivalente che consenta la registrazione dei diritti concessi in licenza.</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2034F2B7" w14:textId="570CD648" w:rsidR="00F0618B" w:rsidRPr="00CC6F64" w:rsidRDefault="00F0618B">
      <w:pPr>
        <w:rPr>
          <w:rFonts w:ascii="Tahoma" w:hAnsi="Tahoma" w:cs="Tahoma"/>
        </w:rPr>
      </w:pPr>
    </w:p>
    <w:p w14:paraId="6387FD31" w14:textId="7E6C6A3F" w:rsidR="000B6B47" w:rsidRPr="00B95451" w:rsidRDefault="000B6B47" w:rsidP="00D833B1">
      <w:pPr>
        <w:spacing w:before="120" w:after="120"/>
      </w:pPr>
      <w:r>
        <w:rPr>
          <w:rFonts w:ascii="Tahoma" w:hAnsi="Tahoma" w:cs="Tahoma"/>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0354E584" w14:textId="77777777" w:rsidR="00EB0883" w:rsidRPr="00B95451" w:rsidRDefault="00EB0883" w:rsidP="005F58E3">
      <w:pPr>
        <w:spacing w:before="120" w:after="120"/>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e versioni precedenti</w:t>
      </w:r>
    </w:p>
    <w:p w14:paraId="5699837F" w14:textId="11C28D78" w:rsidR="00BD41AF" w:rsidRPr="00B95451" w:rsidRDefault="003331FA" w:rsidP="005F58E3">
      <w:pPr>
        <w:spacing w:before="120" w:after="120"/>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 xml:space="preserve">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Una (1) Employee Self Service CAL per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Una (1) Essential CAL per Microsoft Dynamics CRM 2013/2015/2016 o</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e</w:t>
            </w:r>
            <w:r>
              <w:rPr>
                <w:rFonts w:ascii="Tahoma" w:hAnsi="Tahoma" w:cs="Tahoma"/>
                <w:color w:val="000000"/>
                <w:sz w:val="16"/>
                <w:szCs w:val="16"/>
              </w:rPr>
              <w:br/>
              <w:t>Una (1) Basic Use Additive CAL per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Una (1) CAL Aggiuntiva per l’Utilizzo di Microsoft Dynamics CRM 2011 Limited</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Una (1) CAL Aggiuntiva per l’Utilizzo Completo di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Una (1) Professional Use Additive CAL per Microsoft Dynamics CRM 2013/2015/2016 o</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Una (1) External Connector per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Server per CRM 2013/2015/2016</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 </w:t>
      </w:r>
    </w:p>
    <w:p w14:paraId="23F08C12" w14:textId="77777777" w:rsidR="00EB0883" w:rsidRPr="00B95451" w:rsidRDefault="00EB0883" w:rsidP="00F77865">
      <w:pPr>
        <w:spacing w:before="120" w:after="120"/>
        <w:jc w:val="both"/>
      </w:pPr>
    </w:p>
    <w:p w14:paraId="066FEB94" w14:textId="1775F97A" w:rsidR="00F77865" w:rsidRPr="00B95451" w:rsidRDefault="00F77865" w:rsidP="00102AED">
      <w:pPr>
        <w:spacing w:before="120" w:after="120"/>
        <w:jc w:val="both"/>
      </w:pPr>
      <w:r>
        <w:rPr>
          <w:rFonts w:ascii="Tahoma" w:hAnsi="Tahoma" w:cs="Tahoma"/>
          <w:b/>
        </w:rPr>
        <w:t>Office 2016</w:t>
      </w:r>
    </w:p>
    <w:p w14:paraId="0EAD35E8" w14:textId="77777777" w:rsidR="00F77865" w:rsidRPr="00B95451" w:rsidRDefault="00F77865" w:rsidP="00102AED">
      <w:r>
        <w:rPr>
          <w:rFonts w:ascii="Tahoma" w:hAnsi="Tahoma" w:cs="Tahoma"/>
          <w:color w:val="000000"/>
        </w:rPr>
        <w:t xml:space="preserve">Office 2016 è l’ultima versione dei prodotti applicativi Office. Le Società con </w:t>
      </w:r>
      <w:r>
        <w:rPr>
          <w:rFonts w:ascii="Tahoma" w:hAnsi="Tahoma" w:cs="Tahoma"/>
        </w:rPr>
        <w:t xml:space="preserve">Manutenzione Evolutiva </w:t>
      </w:r>
      <w:r>
        <w:rPr>
          <w:rFonts w:ascii="Tahoma" w:hAnsi="Tahoma" w:cs="Tahoma"/>
          <w:color w:val="000000"/>
        </w:rPr>
        <w:t>attiva per i prodotti applicativi Office 2013 potranno eseguire l’aggiornamento ai prodotti applicativi Office 2016 e distribuirli al posto delle copie con licenza dei prodotti applicativi Office 2013 che sono integrate in una Soluzione Unificata aggiornata.</w:t>
      </w:r>
    </w:p>
    <w:p w14:paraId="25F9AE0B" w14:textId="77777777" w:rsidR="00F77865" w:rsidRPr="00B95451" w:rsidRDefault="00F77865" w:rsidP="00102AED"/>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102AE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102AE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102AED">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102AED">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102AED">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102AED">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102AED">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102AED">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102AED">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102AED">
            <w:pPr>
              <w:rPr>
                <w:rFonts w:ascii="Tahoma" w:hAnsi="Tahoma" w:cs="Tahoma"/>
                <w:bCs/>
                <w:sz w:val="16"/>
                <w:szCs w:val="16"/>
              </w:rPr>
            </w:pPr>
            <w:r>
              <w:rPr>
                <w:rFonts w:ascii="Tahoma" w:hAnsi="Tahoma" w:cs="Tahoma"/>
                <w:bCs/>
                <w:sz w:val="16"/>
                <w:szCs w:val="19"/>
              </w:rPr>
              <w:lastRenderedPageBreak/>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102AED">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A40D5" w:rsidRDefault="00EB0883" w:rsidP="008E2012">
      <w:pPr>
        <w:spacing w:before="120" w:after="120"/>
        <w:rPr>
          <w:rFonts w:ascii="Tahoma" w:hAnsi="Tahoma" w:cs="Tahoma"/>
        </w:rPr>
      </w:pPr>
    </w:p>
    <w:p w14:paraId="22BB8D31" w14:textId="41FB5EC3" w:rsidR="00D549E9" w:rsidRPr="00B95451" w:rsidRDefault="00D549E9" w:rsidP="008E2012">
      <w:pPr>
        <w:spacing w:before="120" w:after="120"/>
      </w:pPr>
      <w:r>
        <w:rPr>
          <w:rFonts w:ascii="Tahoma" w:hAnsi="Tahoma" w:cs="Tahoma"/>
          <w:b/>
        </w:rPr>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t>Nota:</w:t>
      </w:r>
      <w:r>
        <w:rPr>
          <w:rFonts w:ascii="Tahoma" w:hAnsi="Tahoma" w:cs="Tahoma"/>
        </w:rPr>
        <w:tab/>
        <w:t>Le CAL/EC per OCS 2007 sono sostituite da CAL/EC per Lync Server dello stesso livello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7C7DFB99" w14:textId="77777777" w:rsidR="00EB0883" w:rsidRPr="00BA40D5" w:rsidRDefault="00EB0883" w:rsidP="008E2012">
      <w:pPr>
        <w:spacing w:before="120" w:after="120"/>
        <w:rPr>
          <w:rFonts w:ascii="Tahoma" w:hAnsi="Tahoma" w:cs="Tahom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è l’ultima versione di Exchange. Le Società con </w:t>
      </w:r>
      <w:r>
        <w:rPr>
          <w:rFonts w:ascii="Tahoma" w:hAnsi="Tahoma" w:cs="Tahoma"/>
        </w:rPr>
        <w:t xml:space="preserve">Manutenzione Evolutiva </w:t>
      </w:r>
      <w:r>
        <w:rPr>
          <w:rFonts w:ascii="Tahoma" w:hAnsi="Tahoma" w:cs="Tahoma"/>
          <w:color w:val="000000"/>
        </w:rPr>
        <w:t>attiva per Exchange Server 2013 potranno eseguire l’aggiornamento a Exchange Server 2016 e distribuire questo prodotto al posto delle copie con licenza di Exchange Server 2013 che sono integrate in una Soluzione Unificata aggiornata.</w:t>
      </w:r>
    </w:p>
    <w:p w14:paraId="2FA17A1F" w14:textId="77777777" w:rsidR="00EB0883" w:rsidRPr="00BA40D5" w:rsidRDefault="00EB0883" w:rsidP="00EB0883">
      <w:pPr>
        <w:rPr>
          <w:rFonts w:ascii="Tahoma" w:hAnsi="Tahoma" w:cs="Tahoma"/>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Licenza Qualificante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ed Enterprise 2013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ed Enterprise 2016</w:t>
            </w:r>
          </w:p>
        </w:tc>
      </w:tr>
    </w:tbl>
    <w:p w14:paraId="4773F4D6" w14:textId="77777777" w:rsidR="00EB0883" w:rsidRPr="00856E52"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è l’ultima versione di Project. Le Società con </w:t>
      </w:r>
      <w:r>
        <w:rPr>
          <w:rFonts w:ascii="Tahoma" w:hAnsi="Tahoma" w:cs="Tahoma"/>
        </w:rPr>
        <w:t xml:space="preserve">Manutenzione Evolutiva </w:t>
      </w:r>
      <w:r>
        <w:rPr>
          <w:rFonts w:ascii="Tahoma" w:hAnsi="Tahoma" w:cs="Tahoma"/>
          <w:color w:val="000000"/>
        </w:rPr>
        <w:t>attiva per Project Server 2013 potranno eseguire l’aggiornamento a Project Server 2016 e distribuire questo prodotto al posto delle copie con licenza di Project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Licenza Idonea</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856E52" w:rsidRDefault="00CA4604" w:rsidP="008E2012">
      <w:pPr>
        <w:spacing w:before="120" w:after="120"/>
        <w:rPr>
          <w:rFonts w:ascii="Tahoma" w:hAnsi="Tahoma" w:cs="Tahom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è l’ultima versione di SharePoint. Le Società con </w:t>
      </w:r>
      <w:r>
        <w:rPr>
          <w:rFonts w:ascii="Tahoma" w:hAnsi="Tahoma" w:cs="Tahoma"/>
        </w:rPr>
        <w:t xml:space="preserve">Manutenzione Evolutiva </w:t>
      </w:r>
      <w:r>
        <w:rPr>
          <w:rFonts w:ascii="Tahoma" w:hAnsi="Tahoma" w:cs="Tahoma"/>
          <w:color w:val="000000"/>
        </w:rPr>
        <w:t>attiva per SharePoint Server 2013 potranno eseguire l’aggiornamento a SharePoint Server 2016 e distribuire questo prodotto al posto delle copie con licenza di SharePoint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Licenza Idonea</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856E52" w:rsidRDefault="00EB0883" w:rsidP="008E2012">
      <w:pPr>
        <w:spacing w:before="120" w:after="120"/>
        <w:rPr>
          <w:rFonts w:ascii="Tahoma" w:hAnsi="Tahoma" w:cs="Tahoma"/>
        </w:rPr>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è l’ultima versione di Skype for Business Server. Le società con </w:t>
      </w:r>
      <w:r>
        <w:rPr>
          <w:rFonts w:ascii="Tahoma" w:hAnsi="Tahoma" w:cs="Tahoma"/>
        </w:rPr>
        <w:t xml:space="preserve">Embedded Maintenance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B95451" w:rsidRDefault="00500F25" w:rsidP="008E2012">
      <w:pPr>
        <w:spacing w:before="120" w:after="120"/>
      </w:pPr>
      <w:r>
        <w:rPr>
          <w:rFonts w:ascii="Tahoma" w:hAnsi="Tahoma" w:cs="Tahoma"/>
          <w:color w:val="000000"/>
        </w:rPr>
        <w:t>Le licenze CAL per Skype for Business Server 2015 sono le versioni successive delle licenze CAL per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CAL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lastRenderedPageBreak/>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Server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856E52" w:rsidRDefault="00F0618B">
      <w:pPr>
        <w:rPr>
          <w:rFonts w:ascii="Tahoma" w:hAnsi="Tahoma" w:cs="Tahoma"/>
        </w:rPr>
      </w:pPr>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513"/>
        <w:gridCol w:w="5287"/>
      </w:tblGrid>
      <w:tr w:rsidR="00040D5D" w:rsidRPr="001820F9" w14:paraId="3FEC266B" w14:textId="77777777" w:rsidTr="00F94E9B">
        <w:trPr>
          <w:cnfStyle w:val="100000000000" w:firstRow="1" w:lastRow="0" w:firstColumn="0" w:lastColumn="0" w:oddVBand="0" w:evenVBand="0" w:oddHBand="0" w:evenHBand="0" w:firstRowFirstColumn="0" w:firstRowLastColumn="0" w:lastRowFirstColumn="0" w:lastRowLastColumn="0"/>
          <w:trHeight w:val="205"/>
        </w:trPr>
        <w:tc>
          <w:tcPr>
            <w:tcW w:w="5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52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r>
      <w:tr w:rsidR="00040D5D" w:rsidRPr="001820F9" w14:paraId="534F58A1" w14:textId="77777777" w:rsidTr="00F94E9B">
        <w:trPr>
          <w:cnfStyle w:val="000000100000" w:firstRow="0" w:lastRow="0" w:firstColumn="0" w:lastColumn="0" w:oddVBand="0" w:evenVBand="0" w:oddHBand="1" w:evenHBand="0" w:firstRowFirstColumn="0" w:firstRowLastColumn="0" w:lastRowFirstColumn="0" w:lastRowLastColumn="0"/>
          <w:trHeight w:val="296"/>
        </w:trPr>
        <w:tc>
          <w:tcPr>
            <w:tcW w:w="5513"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Datacenter (Processore)</w:t>
            </w:r>
          </w:p>
        </w:tc>
        <w:tc>
          <w:tcPr>
            <w:tcW w:w="5287"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Otto (8) SQL Server 2014 o 2016 Enterprise Core</w:t>
            </w:r>
          </w:p>
        </w:tc>
      </w:tr>
      <w:tr w:rsidR="00040D5D" w:rsidRPr="001820F9" w14:paraId="72367EF1" w14:textId="77777777" w:rsidTr="00F94E9B">
        <w:trPr>
          <w:trHeight w:val="323"/>
        </w:trPr>
        <w:tc>
          <w:tcPr>
            <w:tcW w:w="5513"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Enterprise (Processore)</w:t>
            </w:r>
          </w:p>
        </w:tc>
        <w:tc>
          <w:tcPr>
            <w:tcW w:w="5287"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Enterprise Core</w:t>
            </w:r>
          </w:p>
        </w:tc>
      </w:tr>
      <w:tr w:rsidR="00040D5D" w:rsidRPr="001820F9" w14:paraId="1CF90F44" w14:textId="77777777" w:rsidTr="00F94E9B">
        <w:trPr>
          <w:cnfStyle w:val="000000100000" w:firstRow="0" w:lastRow="0" w:firstColumn="0" w:lastColumn="0" w:oddVBand="0" w:evenVBand="0" w:oddHBand="1" w:evenHBand="0" w:firstRowFirstColumn="0" w:firstRowLastColumn="0" w:lastRowFirstColumn="0" w:lastRowLastColumn="0"/>
          <w:trHeight w:val="363"/>
        </w:trPr>
        <w:tc>
          <w:tcPr>
            <w:tcW w:w="5513"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 (Utilizzo Limitato del Runtime)</w:t>
            </w:r>
          </w:p>
        </w:tc>
        <w:tc>
          <w:tcPr>
            <w:tcW w:w="5287" w:type="dxa"/>
          </w:tcPr>
          <w:p w14:paraId="72395830" w14:textId="74739CD4"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2014 o 2016 Enterprise Core </w:t>
            </w:r>
          </w:p>
        </w:tc>
      </w:tr>
      <w:tr w:rsidR="00040D5D" w:rsidRPr="001820F9" w14:paraId="542477E7" w14:textId="77777777" w:rsidTr="00F94E9B">
        <w:trPr>
          <w:trHeight w:val="272"/>
        </w:trPr>
        <w:tc>
          <w:tcPr>
            <w:tcW w:w="5513"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(Processore)</w:t>
            </w:r>
          </w:p>
        </w:tc>
        <w:tc>
          <w:tcPr>
            <w:tcW w:w="5287"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040D5D" w:rsidRPr="001820F9" w14:paraId="033808A8" w14:textId="77777777" w:rsidTr="00F94E9B">
        <w:trPr>
          <w:cnfStyle w:val="000000100000" w:firstRow="0" w:lastRow="0" w:firstColumn="0" w:lastColumn="0" w:oddVBand="0" w:evenVBand="0" w:oddHBand="1" w:evenHBand="0" w:firstRowFirstColumn="0" w:firstRowLastColumn="0" w:lastRowFirstColumn="0" w:lastRowLastColumn="0"/>
          <w:trHeight w:val="272"/>
        </w:trPr>
        <w:tc>
          <w:tcPr>
            <w:tcW w:w="5513"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 (Utilizzo Limitato del Runtime)</w:t>
            </w:r>
          </w:p>
        </w:tc>
        <w:tc>
          <w:tcPr>
            <w:tcW w:w="5287"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040D5D" w:rsidRPr="001820F9" w14:paraId="3AADEDA0" w14:textId="77777777" w:rsidTr="00F94E9B">
        <w:trPr>
          <w:trHeight w:val="56"/>
        </w:trPr>
        <w:tc>
          <w:tcPr>
            <w:tcW w:w="5513"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(Processore)</w:t>
            </w:r>
          </w:p>
        </w:tc>
        <w:tc>
          <w:tcPr>
            <w:tcW w:w="5287"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Qualora il server con licenza sul quale l’Utente Finale sta effettuando l’aggiornamento abbia processori di una densità core superiore a 8 per l’edizione Datacenter o a 4 per l’edizione Enterprise, Standard o Workgroup e l’Utente Finale soddisfi la condizione che segue, l’Utente Finale sarà idoneo a effettuare l’aggiornamento a SQL Server 2014 o 2016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di SQL in esecuzione sul server con licenza (istanze in esecuzione in ambienti del sistema operativo sul server con licenza) e dell’hardware fisico di supporto a 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2014 o 2016,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372F39D8" w:rsidR="004247CA" w:rsidRPr="00B95451" w:rsidRDefault="004247CA" w:rsidP="00E14970">
      <w:pPr>
        <w:spacing w:before="120" w:after="120"/>
      </w:pPr>
      <w:r>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o 2016, come indicato di seguito.</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35"/>
        <w:gridCol w:w="5365"/>
      </w:tblGrid>
      <w:tr w:rsidR="004247CA" w:rsidRPr="00F21859" w14:paraId="292BE303" w14:textId="77777777" w:rsidTr="004519E1">
        <w:trPr>
          <w:trHeight w:val="216"/>
        </w:trPr>
        <w:tc>
          <w:tcPr>
            <w:tcW w:w="5435"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36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6DE6E8D1" w14:textId="77777777" w:rsidTr="004519E1">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Una (1) SQL Server 2012 Enterprise Core (Utilizzo Limitato del Runtime)</w:t>
            </w:r>
            <w:r>
              <w:rPr>
                <w:rFonts w:ascii="Tahoma" w:hAnsi="Tahoma" w:cs="Tahoma"/>
                <w:sz w:val="16"/>
                <w:szCs w:val="16"/>
                <w:vertAlign w:val="superscript"/>
              </w:rPr>
              <w:t xml:space="preserve"> 1</w:t>
            </w:r>
          </w:p>
        </w:tc>
        <w:tc>
          <w:tcPr>
            <w:tcW w:w="5365"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Enterprise Core</w:t>
            </w:r>
          </w:p>
        </w:tc>
      </w:tr>
      <w:tr w:rsidR="004247CA" w:rsidRPr="00F21859" w14:paraId="225ABB99" w14:textId="77777777" w:rsidTr="004519E1">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Una (1) SQL Server 2012 Standard Core (Utilizzo Limitato del Runtime)</w:t>
            </w:r>
            <w:r>
              <w:rPr>
                <w:rFonts w:ascii="Tahoma" w:hAnsi="Tahoma" w:cs="Tahoma"/>
                <w:sz w:val="16"/>
                <w:szCs w:val="16"/>
                <w:vertAlign w:val="superscript"/>
              </w:rPr>
              <w:t xml:space="preserve"> 1</w:t>
            </w:r>
          </w:p>
        </w:tc>
        <w:tc>
          <w:tcPr>
            <w:tcW w:w="5365"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Pr>
          <w:rFonts w:ascii="Tahoma" w:hAnsi="Tahoma" w:cs="Tahoma"/>
          <w:sz w:val="16"/>
          <w:szCs w:val="16"/>
        </w:rPr>
        <w:t xml:space="preserve">Manutenzione Evolutiva </w:t>
      </w:r>
      <w:r>
        <w:rPr>
          <w:rFonts w:ascii="Tahoma" w:hAnsi="Tahoma" w:cs="Tahoma"/>
          <w:color w:val="000000"/>
          <w:sz w:val="16"/>
          <w:szCs w:val="16"/>
        </w:rPr>
        <w:t xml:space="preserve">attiva per SQL Server 2012 Enterprise Core (Utilizzo Limitato del Runtime) e SQL Server 2012 Standard Core (Utilizzo Limitato del Runtime) potranno effettuare l’aggiornamento rispettivamente a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Standard Core (licenze per l’utilizzo completo) e distribuire i prodotti.</w:t>
      </w:r>
    </w:p>
    <w:p w14:paraId="01092B02" w14:textId="0C6F8DBC" w:rsidR="004A5BCA" w:rsidRPr="00B95451" w:rsidRDefault="00E41383" w:rsidP="00E14970">
      <w:pPr>
        <w:spacing w:before="120" w:after="120"/>
      </w:pPr>
      <w:r>
        <w:rPr>
          <w:rFonts w:ascii="Tahoma" w:hAnsi="Tahoma" w:cs="Tahoma"/>
          <w:color w:val="000000"/>
        </w:rPr>
        <w:t xml:space="preserve">La tabella con il fattore core si trova all’indirizzo </w:t>
      </w:r>
      <w:hyperlink r:id="rId12" w:history="1">
        <w:r>
          <w:rPr>
            <w:rStyle w:val="Hyperlink"/>
            <w:rFonts w:ascii="Tahoma" w:hAnsi="Tahoma" w:cs="Tahoma"/>
          </w:rPr>
          <w:t>go.microsoft.com/fwlink/?LinkID=229882</w:t>
        </w:r>
      </w:hyperlink>
      <w:r>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14:paraId="5C8F5330" w14:textId="07F3B2B4" w:rsidR="004A5BCA" w:rsidRPr="00B95451" w:rsidRDefault="00E41383" w:rsidP="00E41383">
      <w:r>
        <w:rPr>
          <w:rFonts w:ascii="Tahoma" w:hAnsi="Tahoma" w:cs="Tahoma"/>
          <w:bCs/>
          <w:iCs/>
          <w:color w:val="000000" w:themeColor="text1"/>
        </w:rPr>
        <w:t xml:space="preserve">Le Società con Utenti Finali con copertura Manutenzione Evolutiva attiva per le licenze (server) per SQL Server potranno effettuare l’aggiornamento della Soluzione Unificata degli Utenti Finali per includere SQL Server 2014 o 2016. Le Società con Utenti Finali con copertura Manutenzione Evolutiva attiva per SQL Server Workgroup potranno aggiornare la Soluzione Unificata degli Utenti Finali a SQL Server Standard come indicato di seguito. </w:t>
      </w:r>
    </w:p>
    <w:p w14:paraId="017751D3" w14:textId="77777777" w:rsidR="004A5BCA" w:rsidRPr="00856E52" w:rsidRDefault="004A5BCA" w:rsidP="004A5BCA">
      <w:pPr>
        <w:rPr>
          <w:rFonts w:ascii="Tahoma" w:hAnsi="Tahoma" w:cs="Tahoma"/>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55709D">
            <w:pPr>
              <w:rPr>
                <w:rFonts w:ascii="Tahoma" w:hAnsi="Tahoma" w:cs="Tahoma"/>
                <w:iCs/>
                <w:color w:val="000000" w:themeColor="text1"/>
                <w:sz w:val="18"/>
                <w:szCs w:val="18"/>
              </w:rPr>
            </w:pPr>
            <w:r>
              <w:rPr>
                <w:rFonts w:ascii="Tahoma" w:hAnsi="Tahoma" w:cs="Tahoma"/>
                <w:iCs/>
                <w:color w:val="000000" w:themeColor="text1"/>
                <w:sz w:val="18"/>
                <w:szCs w:val="18"/>
              </w:rPr>
              <w:lastRenderedPageBreak/>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55709D">
            <w:pPr>
              <w:rPr>
                <w:rFonts w:ascii="Tahoma" w:hAnsi="Tahoma" w:cs="Tahoma"/>
                <w:iCs/>
                <w:color w:val="000000" w:themeColor="text1"/>
                <w:sz w:val="18"/>
                <w:szCs w:val="18"/>
              </w:rPr>
            </w:pPr>
            <w:r>
              <w:rPr>
                <w:rFonts w:ascii="Tahoma" w:hAnsi="Tahoma" w:cs="Tahoma"/>
                <w:iCs/>
                <w:color w:val="000000" w:themeColor="text1"/>
                <w:sz w:val="18"/>
                <w:szCs w:val="18"/>
              </w:rPr>
              <w:t>Licenza Idonea</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(Server)</w:t>
            </w:r>
          </w:p>
        </w:tc>
        <w:tc>
          <w:tcPr>
            <w:tcW w:w="5400" w:type="dxa"/>
          </w:tcPr>
          <w:p w14:paraId="35E6BFAA" w14:textId="60550B60"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(Server)</w:t>
            </w:r>
          </w:p>
        </w:tc>
        <w:tc>
          <w:tcPr>
            <w:tcW w:w="5400" w:type="dxa"/>
          </w:tcPr>
          <w:p w14:paraId="7198A96A" w14:textId="279DDF00"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bl>
    <w:p w14:paraId="3A162B66" w14:textId="77777777" w:rsidR="004A5BCA" w:rsidRPr="00856E52" w:rsidRDefault="004A5BCA" w:rsidP="004A5BCA">
      <w:pPr>
        <w:rPr>
          <w:rFonts w:ascii="Tahoma" w:hAnsi="Tahoma" w:cs="Tahoma"/>
        </w:rPr>
      </w:pPr>
    </w:p>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2014/2016 Enterprise Server al fine di soddisfare l’Impegno relativo alla Manutenzione Evolutiva della Società. La Società non potrà distribuire nuove licenze di SQL Server 2014/2016 Enterprise Server per l’utilizzo completo o Limitato del Runtime nell’ambito della Soluzione Unificata.</w:t>
      </w:r>
    </w:p>
    <w:p w14:paraId="49AEBD26" w14:textId="77777777" w:rsidR="00F936AB" w:rsidRPr="00856E52" w:rsidRDefault="00F936AB" w:rsidP="00E41383">
      <w:pPr>
        <w:tabs>
          <w:tab w:val="left" w:pos="4320"/>
        </w:tabs>
        <w:rPr>
          <w:rFonts w:ascii="Tahoma" w:hAnsi="Tahoma" w:cs="Tahoma"/>
        </w:rPr>
      </w:pPr>
    </w:p>
    <w:p w14:paraId="2C580C26" w14:textId="50DE9E2E" w:rsidR="005D3454" w:rsidRPr="00B95451" w:rsidRDefault="005D3454" w:rsidP="00E41383">
      <w:pPr>
        <w:tabs>
          <w:tab w:val="left" w:pos="4320"/>
        </w:tabs>
      </w:pPr>
      <w:r>
        <w:rPr>
          <w:rFonts w:ascii="Tahoma" w:hAnsi="Tahoma" w:cs="Tahoma"/>
          <w:bCs/>
          <w:iCs/>
          <w:color w:val="000000" w:themeColor="text1"/>
        </w:rPr>
        <w:t>SQL Server 2014 Business Intelligence è stata l’ultima versione dell’edizione Business Intelligence per SQL Server. Le Società con Utenti Finali che dispongono di Embedded Maintenance attiva per l’edizione SQL Server Business Intelligence potranno effettuare l’aggiornamento a SQL Server 2016 Enterprise,</w:t>
      </w:r>
      <w:r>
        <w:t xml:space="preserve"> </w:t>
      </w:r>
      <w:r>
        <w:rPr>
          <w:rFonts w:ascii="Tahoma" w:hAnsi="Tahoma" w:cs="Tahoma"/>
          <w:bCs/>
          <w:iCs/>
          <w:color w:val="000000" w:themeColor="text1"/>
        </w:rPr>
        <w:t>purché abbiano ottenuto la copertura Embedded Maintenance entro e non oltre il mese di maggio 2016. Le licenze per l’utilizzo completo e per l’Utilizzo Limitato del Runtime per l’edizione SQL Server Business Intelligence verranno aggiornate, rispettivamente, alle licenze Server/CAL per l’utilizzo completo e per l’Utilizzo Limitato del Runtime.</w:t>
      </w:r>
    </w:p>
    <w:p w14:paraId="79C52BBA" w14:textId="77777777" w:rsidR="005D3454" w:rsidRPr="00856E52" w:rsidRDefault="005D3454" w:rsidP="00E41383">
      <w:pPr>
        <w:tabs>
          <w:tab w:val="left" w:pos="4320"/>
        </w:tabs>
        <w:rPr>
          <w:rFonts w:ascii="Tahoma" w:hAnsi="Tahoma" w:cs="Tahoma"/>
        </w:rPr>
      </w:pPr>
    </w:p>
    <w:p w14:paraId="45CA77E9" w14:textId="0FBA5114" w:rsidR="004A5BCA" w:rsidRPr="00B95451" w:rsidRDefault="00E41383" w:rsidP="00E41383">
      <w:pPr>
        <w:tabs>
          <w:tab w:val="left" w:pos="4320"/>
        </w:tabs>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1C77A50B" w14:textId="2E5D6677"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353"/>
        <w:gridCol w:w="5353"/>
      </w:tblGrid>
      <w:tr w:rsidR="0065287E" w:rsidRPr="004032D9" w14:paraId="071D081A" w14:textId="77777777" w:rsidTr="00772EF6">
        <w:trPr>
          <w:cnfStyle w:val="100000000000" w:firstRow="1" w:lastRow="0" w:firstColumn="0" w:lastColumn="0" w:oddVBand="0" w:evenVBand="0" w:oddHBand="0"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Licenza Qualificante</w:t>
            </w:r>
          </w:p>
        </w:tc>
        <w:tc>
          <w:tcPr>
            <w:tcW w:w="535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Licenze Idonee</w:t>
            </w:r>
          </w:p>
        </w:tc>
      </w:tr>
      <w:tr w:rsidR="0065287E" w:rsidRPr="004032D9" w14:paraId="4CEA9965" w14:textId="77777777" w:rsidTr="00772EF6">
        <w:trPr>
          <w:cnfStyle w:val="000000100000" w:firstRow="0" w:lastRow="0" w:firstColumn="0" w:lastColumn="0" w:oddVBand="0" w:evenVBand="0" w:oddHBand="1" w:evenHBand="0" w:firstRowFirstColumn="0" w:firstRowLastColumn="0" w:lastRowFirstColumn="0" w:lastRowLastColumn="0"/>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Una (1) per System Center Datacenter (con 2 processori)</w:t>
            </w:r>
          </w:p>
        </w:tc>
        <w:tc>
          <w:tcPr>
            <w:tcW w:w="535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Sedici (16) per System Center 2016 Datacenter (Core)</w:t>
            </w:r>
          </w:p>
        </w:tc>
      </w:tr>
      <w:tr w:rsidR="0065287E" w:rsidRPr="004032D9" w14:paraId="24AA47B7" w14:textId="77777777" w:rsidTr="00772EF6">
        <w:trPr>
          <w:trHeight w:val="310"/>
        </w:trPr>
        <w:tc>
          <w:tcPr>
            <w:tcW w:w="535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Una (1) per System Center Standard (con 2 processori)</w:t>
            </w:r>
          </w:p>
        </w:tc>
        <w:tc>
          <w:tcPr>
            <w:tcW w:w="535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Sedici (16) per System Center 2016 Standard (Core)</w:t>
            </w:r>
          </w:p>
        </w:tc>
      </w:tr>
    </w:tbl>
    <w:p w14:paraId="6838197E" w14:textId="712E8874" w:rsidR="00D934DF" w:rsidRPr="00B95451" w:rsidRDefault="0065287E" w:rsidP="00D934DF">
      <w:pPr>
        <w:spacing w:before="120" w:after="120"/>
      </w:pPr>
      <w:r>
        <w:rPr>
          <w:rFonts w:ascii="Tahoma" w:hAnsi="Tahoma" w:cs="Tahoma"/>
          <w:bCs/>
          <w:iCs/>
          <w:color w:val="000000" w:themeColor="text1"/>
        </w:rPr>
        <w:t>Qualora il server con licenza sul quale l’Utente Finale sta effettuando l’aggiornamento abbia processori di una densità core superiore a 8 e l’Utente Finale configuri e tenga traccia della configurazione di System Center in esecuzione sul server con licenza (istanze in esecuzione in ambienti del sistema operativo sul server con licenza) e dell’hardware fisico di supporto a System Center utilizzando lo strumento di Microsoft Registrazione Inventario Software (Software Inventory Logging o “SIL”) o qualsiasi software equivalente, l’Utente Finale sarà idoneo a effettuare l’aggiornamento a System Center 2016 con lo stesso numero effettivo di core del precedente Prodotto:</w:t>
      </w:r>
    </w:p>
    <w:p w14:paraId="0898E77B" w14:textId="5827E259" w:rsidR="00772EF6" w:rsidRPr="00B95451" w:rsidRDefault="00D934DF" w:rsidP="00D934DF">
      <w:pPr>
        <w:spacing w:before="120" w:after="120"/>
        <w:ind w:left="720"/>
      </w:pPr>
      <w:r>
        <w:rPr>
          <w:rFonts w:ascii="Tahoma" w:hAnsi="Tahoma" w:cs="Tahoma"/>
          <w:bCs/>
          <w:iCs/>
          <w:color w:val="000000" w:themeColor="text1"/>
        </w:rPr>
        <w:t>(i) al momento dell’aggiornamento (per gli aggiornamenti in programma prima della scadenza del periodo di validità della copertura Embedded Maintenance in essere dell’Utente Finale) o</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 a decorrere dall’ultimo giorno del periodo di validità della copertura Embedded Maintenance in essere dell’Utente Finale (per gli aggiornamenti in programma dopo tale data), purché Embedded Maintenance dell’Utente Finale sia rinnovata. </w:t>
      </w:r>
    </w:p>
    <w:p w14:paraId="338DFCA4" w14:textId="7E9F8D66" w:rsidR="0065287E" w:rsidRPr="00B95451" w:rsidRDefault="0065287E" w:rsidP="0065287E">
      <w:pPr>
        <w:spacing w:before="120" w:after="120"/>
      </w:pPr>
      <w:r>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L’utilizzo su server con licenza con densità di core maggiori comporterà per l’Utente Finale l’acquisto di licenze core aggiuntive per System Center.</w:t>
      </w:r>
    </w:p>
    <w:p w14:paraId="2859E65C" w14:textId="77777777" w:rsidR="00EB0883" w:rsidRPr="00856E52" w:rsidRDefault="00EB0883" w:rsidP="005F58E3">
      <w:pPr>
        <w:keepNext/>
        <w:spacing w:before="120" w:after="120"/>
        <w:rPr>
          <w:rFonts w:ascii="Tahoma" w:hAnsi="Tahoma" w:cs="Tahoma"/>
        </w:rPr>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Visual Studio 2015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2013 potranno eseguire l’aggiornamento a Visual Studio 2015 e distribuire questo prodotto al posto delle copie con licenza di Visual Studio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lastRenderedPageBreak/>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Versione Successiva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856E52" w:rsidRDefault="00FB52EE" w:rsidP="00FB52EE">
      <w:pPr>
        <w:keepNext/>
        <w:spacing w:before="120" w:after="120"/>
        <w:rPr>
          <w:rFonts w:ascii="Tahoma" w:hAnsi="Tahoma" w:cs="Tahoma"/>
        </w:rPr>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è l’ultima versione di Visual Studio Team Foundation Server. Le società con </w:t>
      </w:r>
      <w:r>
        <w:rPr>
          <w:rFonts w:ascii="Tahoma" w:hAnsi="Tahoma" w:cs="Tahoma"/>
        </w:rPr>
        <w:t xml:space="preserve">Manutenzione Evolutiva </w:t>
      </w:r>
      <w:r>
        <w:rPr>
          <w:rFonts w:ascii="Tahoma" w:hAnsi="Tahoma" w:cs="Tahoma"/>
          <w:color w:val="000000"/>
        </w:rPr>
        <w:t>attiva per Visual Studio Team Foundation Server 2015 potranno eseguire l’aggiornamento a Visual Studio Team Foundation Server 2017 e distribuire questo prodotto al posto delle copie con licenza di Visual Studio Team Foundation Server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Versione Successiva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856E52" w:rsidRDefault="00FB52EE" w:rsidP="00FB52EE">
      <w:pPr>
        <w:tabs>
          <w:tab w:val="left" w:pos="360"/>
        </w:tabs>
        <w:spacing w:before="120" w:after="120"/>
        <w:rPr>
          <w:rFonts w:ascii="Tahoma" w:hAnsi="Tahoma" w:cs="Tahoma"/>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I prodotti contrassegnati da “r”: per i codici delle CAL RDS il licenziatario dovrà scrivere all’indirizzo </w:t>
      </w:r>
      <w:hyperlink r:id="rId14"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Condizioni Aggiuntive per i Programmi</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Riservatezza dei Codici</w:t>
      </w:r>
      <w:r w:rsidRPr="00D44156">
        <w:rPr>
          <w:rFonts w:ascii="Tahoma" w:hAnsi="Tahoma" w:cs="Tahoma"/>
          <w:b/>
          <w:bCs/>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dovrà aver prima sottoscritto un modulo per Contratto Academic e per Iscrizione Academic e</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lastRenderedPageBreak/>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F00B671" w:rsidR="00E43388" w:rsidRPr="00B95451" w:rsidRDefault="00CC3B64" w:rsidP="00F21859">
      <w:pPr>
        <w:spacing w:before="120" w:after="120"/>
        <w:ind w:firstLine="360"/>
      </w:pPr>
      <w:r>
        <w:rPr>
          <w:rFonts w:ascii="Tahoma" w:hAnsi="Tahoma" w:cs="Tahoma"/>
        </w:rPr>
        <w:t>I criteri riguardanti gli Utenti Finali qualificati education sono specificati nell’Iscrizione Academic.</w:t>
      </w:r>
    </w:p>
    <w:p w14:paraId="6963F007" w14:textId="729926BB" w:rsidR="00E43388" w:rsidRPr="00B95451" w:rsidRDefault="00E43388"/>
    <w:p w14:paraId="22BB8DAD" w14:textId="2E264808" w:rsidR="00554191" w:rsidRPr="00B95451" w:rsidRDefault="00554191" w:rsidP="00EE3044">
      <w:pPr>
        <w:pStyle w:val="ListParagraph"/>
        <w:numPr>
          <w:ilvl w:val="0"/>
          <w:numId w:val="37"/>
        </w:numPr>
        <w:spacing w:before="1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6"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(Tutte le Versioni)</w:t>
            </w:r>
          </w:p>
        </w:tc>
      </w:tr>
    </w:tbl>
    <w:p w14:paraId="4A488797" w14:textId="77777777" w:rsidR="00D833B1" w:rsidRPr="00856E52" w:rsidRDefault="00D833B1" w:rsidP="00D833B1">
      <w:pPr>
        <w:pStyle w:val="ListParagraph"/>
        <w:spacing w:before="120" w:after="120"/>
        <w:ind w:left="450"/>
        <w:jc w:val="both"/>
        <w:rPr>
          <w:rFonts w:ascii="Tahoma" w:hAnsi="Tahoma" w:cs="Tahoma"/>
        </w:rPr>
      </w:pPr>
    </w:p>
    <w:sectPr w:rsidR="00D833B1" w:rsidRPr="00856E52"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B0162" w14:textId="77777777" w:rsidR="005149ED" w:rsidRDefault="005149ED">
      <w:r>
        <w:separator/>
      </w:r>
    </w:p>
    <w:p w14:paraId="5390BDFA" w14:textId="77777777" w:rsidR="005149ED" w:rsidRDefault="005149ED"/>
    <w:p w14:paraId="72D5148E" w14:textId="77777777" w:rsidR="005149ED" w:rsidRDefault="005149ED"/>
  </w:endnote>
  <w:endnote w:type="continuationSeparator" w:id="0">
    <w:p w14:paraId="7233D663" w14:textId="77777777" w:rsidR="005149ED" w:rsidRDefault="005149ED">
      <w:r>
        <w:continuationSeparator/>
      </w:r>
    </w:p>
    <w:p w14:paraId="49B47CA4" w14:textId="77777777" w:rsidR="005149ED" w:rsidRDefault="005149ED"/>
    <w:p w14:paraId="2C1E6FFA" w14:textId="77777777" w:rsidR="005149ED" w:rsidRDefault="005149ED"/>
  </w:endnote>
  <w:endnote w:type="continuationNotice" w:id="1">
    <w:p w14:paraId="6092C2A9" w14:textId="77777777" w:rsidR="005149ED" w:rsidRDefault="005149ED"/>
    <w:p w14:paraId="7942B923" w14:textId="77777777" w:rsidR="005149ED" w:rsidRDefault="005149ED"/>
    <w:p w14:paraId="0FC57B90" w14:textId="77777777" w:rsidR="005149ED" w:rsidRDefault="005149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E6520" w14:textId="32540A80" w:rsidR="00884F7D" w:rsidRPr="00743475" w:rsidRDefault="00884F7D" w:rsidP="00884F7D">
    <w:pPr>
      <w:pStyle w:val="Footer"/>
      <w:tabs>
        <w:tab w:val="clear" w:pos="8640"/>
      </w:tabs>
      <w:rPr>
        <w:rFonts w:ascii="Tahoma" w:hAnsi="Tahoma" w:cs="Tahoma"/>
        <w:i/>
        <w:sz w:val="16"/>
        <w:szCs w:val="16"/>
      </w:rPr>
    </w:pPr>
    <w:r w:rsidRPr="00743475">
      <w:rPr>
        <w:rFonts w:ascii="Tahoma" w:hAnsi="Tahoma" w:cs="Tahoma"/>
        <w:i/>
        <w:snapToGrid w:val="0"/>
        <w:sz w:val="16"/>
        <w:szCs w:val="16"/>
      </w:rPr>
      <w:t>Current as of December 1, 2016</w:t>
    </w:r>
    <w:r w:rsidRPr="00743475">
      <w:rPr>
        <w:rFonts w:ascii="Tahoma" w:hAnsi="Tahoma" w:cs="Tahoma"/>
        <w:i/>
        <w:sz w:val="16"/>
        <w:szCs w:val="16"/>
      </w:rPr>
      <w:tab/>
    </w:r>
    <w:r w:rsidRPr="00743475">
      <w:rPr>
        <w:rFonts w:ascii="Tahoma" w:hAnsi="Tahoma" w:cs="Tahoma"/>
        <w:i/>
        <w:sz w:val="16"/>
        <w:szCs w:val="16"/>
      </w:rPr>
      <w:tab/>
    </w:r>
    <w:r w:rsidRPr="00743475">
      <w:rPr>
        <w:rFonts w:ascii="Tahoma" w:hAnsi="Tahoma" w:cs="Tahoma"/>
        <w:i/>
        <w:sz w:val="16"/>
        <w:szCs w:val="16"/>
      </w:rPr>
      <w:tab/>
    </w:r>
    <w:r w:rsidRPr="00743475">
      <w:rPr>
        <w:rFonts w:ascii="Tahoma" w:hAnsi="Tahoma" w:cs="Tahoma"/>
        <w:i/>
        <w:sz w:val="16"/>
        <w:szCs w:val="16"/>
      </w:rPr>
      <w:tab/>
    </w:r>
    <w:r w:rsidRPr="00743475">
      <w:rPr>
        <w:rFonts w:ascii="Tahoma" w:hAnsi="Tahoma" w:cs="Tahoma"/>
        <w:i/>
        <w:sz w:val="16"/>
        <w:szCs w:val="16"/>
      </w:rPr>
      <w:tab/>
    </w:r>
    <w:r w:rsidRPr="00743475">
      <w:rPr>
        <w:rFonts w:ascii="Tahoma" w:hAnsi="Tahoma" w:cs="Tahoma"/>
        <w:i/>
        <w:sz w:val="16"/>
        <w:szCs w:val="16"/>
      </w:rPr>
      <w:tab/>
    </w:r>
    <w:r w:rsidRPr="00743475">
      <w:rPr>
        <w:rFonts w:ascii="Tahoma" w:hAnsi="Tahoma" w:cs="Tahoma"/>
        <w:i/>
        <w:sz w:val="16"/>
        <w:szCs w:val="16"/>
      </w:rPr>
      <w:tab/>
    </w:r>
    <w:r w:rsidRPr="00743475">
      <w:rPr>
        <w:rFonts w:ascii="Tahoma" w:hAnsi="Tahoma" w:cs="Tahoma"/>
        <w:i/>
        <w:sz w:val="16"/>
        <w:szCs w:val="16"/>
      </w:rPr>
      <w:tab/>
      <w:t xml:space="preserve">Page </w:t>
    </w:r>
    <w:r w:rsidRPr="00743475">
      <w:rPr>
        <w:rFonts w:ascii="Tahoma" w:hAnsi="Tahoma" w:cs="Tahoma"/>
        <w:i/>
        <w:sz w:val="16"/>
        <w:szCs w:val="16"/>
      </w:rPr>
      <w:fldChar w:fldCharType="begin"/>
    </w:r>
    <w:r w:rsidRPr="00743475">
      <w:rPr>
        <w:rFonts w:ascii="Tahoma" w:hAnsi="Tahoma" w:cs="Tahoma"/>
        <w:i/>
        <w:sz w:val="16"/>
        <w:szCs w:val="16"/>
      </w:rPr>
      <w:instrText xml:space="preserve"> PAGE </w:instrText>
    </w:r>
    <w:r w:rsidRPr="00743475">
      <w:rPr>
        <w:rFonts w:ascii="Tahoma" w:hAnsi="Tahoma" w:cs="Tahoma"/>
        <w:i/>
        <w:sz w:val="16"/>
        <w:szCs w:val="16"/>
      </w:rPr>
      <w:fldChar w:fldCharType="separate"/>
    </w:r>
    <w:r w:rsidR="004B6416">
      <w:rPr>
        <w:rFonts w:ascii="Tahoma" w:hAnsi="Tahoma" w:cs="Tahoma"/>
        <w:i/>
        <w:noProof/>
        <w:sz w:val="16"/>
        <w:szCs w:val="16"/>
      </w:rPr>
      <w:t>11</w:t>
    </w:r>
    <w:r w:rsidRPr="00743475">
      <w:rPr>
        <w:rFonts w:ascii="Tahoma" w:hAnsi="Tahoma" w:cs="Tahoma"/>
        <w:i/>
        <w:sz w:val="16"/>
        <w:szCs w:val="16"/>
      </w:rPr>
      <w:fldChar w:fldCharType="end"/>
    </w:r>
    <w:r w:rsidRPr="00743475">
      <w:rPr>
        <w:rFonts w:ascii="Tahoma" w:hAnsi="Tahoma" w:cs="Tahoma"/>
        <w:i/>
        <w:sz w:val="16"/>
        <w:szCs w:val="16"/>
      </w:rPr>
      <w:t xml:space="preserve"> of </w:t>
    </w:r>
    <w:r w:rsidRPr="00743475">
      <w:rPr>
        <w:rStyle w:val="PageNumber"/>
        <w:rFonts w:ascii="Tahoma" w:hAnsi="Tahoma" w:cs="Tahoma"/>
        <w:i/>
        <w:sz w:val="16"/>
        <w:szCs w:val="16"/>
      </w:rPr>
      <w:fldChar w:fldCharType="begin"/>
    </w:r>
    <w:r w:rsidRPr="00743475">
      <w:rPr>
        <w:rStyle w:val="PageNumber"/>
        <w:rFonts w:ascii="Tahoma" w:hAnsi="Tahoma" w:cs="Tahoma"/>
        <w:i/>
        <w:sz w:val="16"/>
        <w:szCs w:val="16"/>
      </w:rPr>
      <w:instrText xml:space="preserve"> NUMPAGES </w:instrText>
    </w:r>
    <w:r w:rsidRPr="00743475">
      <w:rPr>
        <w:rStyle w:val="PageNumber"/>
        <w:rFonts w:ascii="Tahoma" w:hAnsi="Tahoma" w:cs="Tahoma"/>
        <w:i/>
        <w:sz w:val="16"/>
        <w:szCs w:val="16"/>
      </w:rPr>
      <w:fldChar w:fldCharType="separate"/>
    </w:r>
    <w:r w:rsidR="004B6416">
      <w:rPr>
        <w:rStyle w:val="PageNumber"/>
        <w:rFonts w:ascii="Tahoma" w:hAnsi="Tahoma" w:cs="Tahoma"/>
        <w:i/>
        <w:noProof/>
        <w:sz w:val="16"/>
        <w:szCs w:val="16"/>
      </w:rPr>
      <w:t>11</w:t>
    </w:r>
    <w:r w:rsidRPr="00743475">
      <w:rPr>
        <w:rStyle w:val="PageNumber"/>
        <w:rFonts w:ascii="Tahoma" w:hAnsi="Tahoma" w:cs="Tahoma"/>
        <w:i/>
        <w:sz w:val="16"/>
        <w:szCs w:val="16"/>
      </w:rPr>
      <w:fldChar w:fldCharType="end"/>
    </w:r>
  </w:p>
  <w:p w14:paraId="3B82E63E" w14:textId="77777777" w:rsidR="00D8171B" w:rsidRPr="00743475" w:rsidRDefault="00D8171B" w:rsidP="00884F7D">
    <w:pPr>
      <w:pStyle w:val="Footer"/>
      <w:rPr>
        <w:rStyle w:val="LogoportDoNotTranslate"/>
        <w:rFonts w:ascii="Tahoma" w:hAnsi="Tahoma" w:cs="Tahoma"/>
        <w:i w:val="0"/>
        <w:color w:val="auto"/>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FF3CE" w14:textId="04BBD653" w:rsidR="00BC0D94" w:rsidRPr="00C324B5" w:rsidRDefault="00BC0D94" w:rsidP="00BC0D94">
    <w:pPr>
      <w:pStyle w:val="Footer"/>
      <w:tabs>
        <w:tab w:val="clear" w:pos="8640"/>
      </w:tabs>
      <w:rPr>
        <w:rFonts w:ascii="Tahoma" w:hAnsi="Tahoma" w:cs="Tahoma"/>
        <w:i/>
        <w:sz w:val="16"/>
        <w:szCs w:val="16"/>
      </w:rPr>
    </w:pPr>
    <w:r w:rsidRPr="00C324B5">
      <w:rPr>
        <w:rFonts w:ascii="Tahoma" w:hAnsi="Tahoma" w:cs="Tahoma"/>
        <w:i/>
        <w:snapToGrid w:val="0"/>
        <w:sz w:val="16"/>
        <w:szCs w:val="16"/>
      </w:rPr>
      <w:t xml:space="preserve">Current </w:t>
    </w:r>
    <w:r w:rsidRPr="00C324B5">
      <w:rPr>
        <w:rFonts w:ascii="Tahoma" w:hAnsi="Tahoma" w:cs="Tahoma"/>
        <w:i/>
        <w:snapToGrid w:val="0"/>
        <w:sz w:val="16"/>
        <w:szCs w:val="16"/>
      </w:rPr>
      <w:t>as of December 1, 2016</w:t>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t xml:space="preserve">Page </w:t>
    </w:r>
    <w:r w:rsidRPr="00C324B5">
      <w:rPr>
        <w:rFonts w:ascii="Tahoma" w:hAnsi="Tahoma" w:cs="Tahoma"/>
        <w:i/>
        <w:sz w:val="16"/>
        <w:szCs w:val="16"/>
      </w:rPr>
      <w:fldChar w:fldCharType="begin"/>
    </w:r>
    <w:r w:rsidRPr="00C324B5">
      <w:rPr>
        <w:rFonts w:ascii="Tahoma" w:hAnsi="Tahoma" w:cs="Tahoma"/>
        <w:i/>
        <w:sz w:val="16"/>
        <w:szCs w:val="16"/>
      </w:rPr>
      <w:instrText xml:space="preserve"> PAGE </w:instrText>
    </w:r>
    <w:r w:rsidRPr="00C324B5">
      <w:rPr>
        <w:rFonts w:ascii="Tahoma" w:hAnsi="Tahoma" w:cs="Tahoma"/>
        <w:i/>
        <w:sz w:val="16"/>
        <w:szCs w:val="16"/>
      </w:rPr>
      <w:fldChar w:fldCharType="separate"/>
    </w:r>
    <w:r w:rsidR="004B6416">
      <w:rPr>
        <w:rFonts w:ascii="Tahoma" w:hAnsi="Tahoma" w:cs="Tahoma"/>
        <w:i/>
        <w:noProof/>
        <w:sz w:val="16"/>
        <w:szCs w:val="16"/>
      </w:rPr>
      <w:t>1</w:t>
    </w:r>
    <w:r w:rsidRPr="00C324B5">
      <w:rPr>
        <w:rFonts w:ascii="Tahoma" w:hAnsi="Tahoma" w:cs="Tahoma"/>
        <w:i/>
        <w:sz w:val="16"/>
        <w:szCs w:val="16"/>
      </w:rPr>
      <w:fldChar w:fldCharType="end"/>
    </w:r>
    <w:r w:rsidRPr="00C324B5">
      <w:rPr>
        <w:rFonts w:ascii="Tahoma" w:hAnsi="Tahoma" w:cs="Tahoma"/>
        <w:i/>
        <w:sz w:val="16"/>
        <w:szCs w:val="16"/>
      </w:rPr>
      <w:t xml:space="preserve"> of </w:t>
    </w:r>
    <w:r w:rsidRPr="00C324B5">
      <w:rPr>
        <w:rStyle w:val="PageNumber"/>
        <w:rFonts w:ascii="Tahoma" w:hAnsi="Tahoma" w:cs="Tahoma"/>
        <w:i/>
        <w:sz w:val="16"/>
        <w:szCs w:val="16"/>
      </w:rPr>
      <w:fldChar w:fldCharType="begin"/>
    </w:r>
    <w:r w:rsidRPr="00C324B5">
      <w:rPr>
        <w:rStyle w:val="PageNumber"/>
        <w:rFonts w:ascii="Tahoma" w:hAnsi="Tahoma" w:cs="Tahoma"/>
        <w:i/>
        <w:sz w:val="16"/>
        <w:szCs w:val="16"/>
      </w:rPr>
      <w:instrText xml:space="preserve"> NUMPAGES </w:instrText>
    </w:r>
    <w:r w:rsidRPr="00C324B5">
      <w:rPr>
        <w:rStyle w:val="PageNumber"/>
        <w:rFonts w:ascii="Tahoma" w:hAnsi="Tahoma" w:cs="Tahoma"/>
        <w:i/>
        <w:sz w:val="16"/>
        <w:szCs w:val="16"/>
      </w:rPr>
      <w:fldChar w:fldCharType="separate"/>
    </w:r>
    <w:r w:rsidR="004B6416">
      <w:rPr>
        <w:rStyle w:val="PageNumber"/>
        <w:rFonts w:ascii="Tahoma" w:hAnsi="Tahoma" w:cs="Tahoma"/>
        <w:i/>
        <w:noProof/>
        <w:sz w:val="16"/>
        <w:szCs w:val="16"/>
      </w:rPr>
      <w:t>11</w:t>
    </w:r>
    <w:r w:rsidRPr="00C324B5">
      <w:rPr>
        <w:rStyle w:val="PageNumber"/>
        <w:rFonts w:ascii="Tahoma" w:hAnsi="Tahoma" w:cs="Tahoma"/>
        <w:i/>
        <w:sz w:val="16"/>
        <w:szCs w:val="16"/>
      </w:rPr>
      <w:fldChar w:fldCharType="end"/>
    </w:r>
  </w:p>
  <w:p w14:paraId="082AB1CB" w14:textId="77777777" w:rsidR="00D8171B" w:rsidRPr="00C324B5" w:rsidRDefault="00D8171B" w:rsidP="00BC0D94">
    <w:pPr>
      <w:pStyle w:val="Footer"/>
      <w:rPr>
        <w:rStyle w:val="LogoportDoNotTranslate"/>
        <w:rFonts w:ascii="Tahoma" w:hAnsi="Tahoma" w:cs="Tahoma"/>
        <w:i w:val="0"/>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A8206" w14:textId="77777777" w:rsidR="005149ED" w:rsidRDefault="005149ED">
      <w:r>
        <w:separator/>
      </w:r>
    </w:p>
    <w:p w14:paraId="0A4AEC29" w14:textId="77777777" w:rsidR="005149ED" w:rsidRDefault="005149ED"/>
    <w:p w14:paraId="77529B69" w14:textId="77777777" w:rsidR="005149ED" w:rsidRDefault="005149ED"/>
  </w:footnote>
  <w:footnote w:type="continuationSeparator" w:id="0">
    <w:p w14:paraId="08F11031" w14:textId="77777777" w:rsidR="005149ED" w:rsidRDefault="005149ED">
      <w:r>
        <w:continuationSeparator/>
      </w:r>
    </w:p>
    <w:p w14:paraId="2306CC85" w14:textId="77777777" w:rsidR="005149ED" w:rsidRDefault="005149ED"/>
    <w:p w14:paraId="56E0BDF1" w14:textId="77777777" w:rsidR="005149ED" w:rsidRDefault="005149ED"/>
  </w:footnote>
  <w:footnote w:type="continuationNotice" w:id="1">
    <w:p w14:paraId="666A440A" w14:textId="77777777" w:rsidR="005149ED" w:rsidRDefault="005149ED"/>
    <w:p w14:paraId="15C128F9" w14:textId="77777777" w:rsidR="005149ED" w:rsidRDefault="005149ED"/>
    <w:p w14:paraId="2E4D9D2B" w14:textId="77777777" w:rsidR="005149ED" w:rsidRDefault="005149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80C6ADEC"/>
    <w:lvl w:ilvl="0" w:tplc="CB143B46">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D8FCF7F0"/>
    <w:lvl w:ilvl="0" w:tplc="63784BE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4920AB8E"/>
    <w:lvl w:ilvl="0">
      <w:start w:val="1"/>
      <w:numFmt w:val="decimal"/>
      <w:lvlText w:val="%1."/>
      <w:lvlJc w:val="left"/>
      <w:pPr>
        <w:tabs>
          <w:tab w:val="num" w:pos="360"/>
        </w:tabs>
        <w:ind w:left="360" w:hanging="360"/>
      </w:pPr>
      <w:rPr>
        <w:rFonts w:ascii="Tahoma" w:hAnsi="Tahoma" w:cs="Tahoma" w:hint="default"/>
        <w:b/>
        <w:bCs w:val="0"/>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9566F90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2E9ED8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91FE5E22"/>
    <w:lvl w:ilvl="0" w:tplc="B062123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D9PtYftWEup+c7ayKlPmOcNwLuz0QhbMCf+1mWjzS+LBomHI/n8UA6t2F148pzjpEkhPpSJLOWZgA3ptZZPYg==" w:salt="eOBrHYOne6ANACVZlmDrt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2AED"/>
    <w:rsid w:val="00103E5C"/>
    <w:rsid w:val="00106756"/>
    <w:rsid w:val="00106C1A"/>
    <w:rsid w:val="00111054"/>
    <w:rsid w:val="00112428"/>
    <w:rsid w:val="00113941"/>
    <w:rsid w:val="00113B1D"/>
    <w:rsid w:val="0011500A"/>
    <w:rsid w:val="0012183C"/>
    <w:rsid w:val="00121A63"/>
    <w:rsid w:val="00123FE2"/>
    <w:rsid w:val="00125455"/>
    <w:rsid w:val="00132749"/>
    <w:rsid w:val="00133E7B"/>
    <w:rsid w:val="00134F83"/>
    <w:rsid w:val="0013790A"/>
    <w:rsid w:val="00141118"/>
    <w:rsid w:val="0014117F"/>
    <w:rsid w:val="00142DBB"/>
    <w:rsid w:val="00145745"/>
    <w:rsid w:val="00147657"/>
    <w:rsid w:val="00150BEE"/>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13F"/>
    <w:rsid w:val="001A74A7"/>
    <w:rsid w:val="001B19DC"/>
    <w:rsid w:val="001C12AE"/>
    <w:rsid w:val="001C35D3"/>
    <w:rsid w:val="001C406B"/>
    <w:rsid w:val="001C5A80"/>
    <w:rsid w:val="001C6CF9"/>
    <w:rsid w:val="001C72AA"/>
    <w:rsid w:val="001C7B0A"/>
    <w:rsid w:val="001D0F26"/>
    <w:rsid w:val="001D16EC"/>
    <w:rsid w:val="001D4C11"/>
    <w:rsid w:val="001D51E7"/>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090"/>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3C1A"/>
    <w:rsid w:val="00386E61"/>
    <w:rsid w:val="0039212F"/>
    <w:rsid w:val="00393453"/>
    <w:rsid w:val="00394016"/>
    <w:rsid w:val="003A06F8"/>
    <w:rsid w:val="003A08B6"/>
    <w:rsid w:val="003A0C27"/>
    <w:rsid w:val="003A0D18"/>
    <w:rsid w:val="003A2372"/>
    <w:rsid w:val="003A36ED"/>
    <w:rsid w:val="003A3DA7"/>
    <w:rsid w:val="003A4AFF"/>
    <w:rsid w:val="003A569B"/>
    <w:rsid w:val="003A581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19E1"/>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868"/>
    <w:rsid w:val="004907CC"/>
    <w:rsid w:val="004932E2"/>
    <w:rsid w:val="00493573"/>
    <w:rsid w:val="004942B8"/>
    <w:rsid w:val="00495A14"/>
    <w:rsid w:val="00497195"/>
    <w:rsid w:val="004A0F15"/>
    <w:rsid w:val="004A2AE8"/>
    <w:rsid w:val="004A3BBC"/>
    <w:rsid w:val="004A5347"/>
    <w:rsid w:val="004A5BCA"/>
    <w:rsid w:val="004A7492"/>
    <w:rsid w:val="004B159B"/>
    <w:rsid w:val="004B1D9B"/>
    <w:rsid w:val="004B2243"/>
    <w:rsid w:val="004B22D6"/>
    <w:rsid w:val="004B318E"/>
    <w:rsid w:val="004B3672"/>
    <w:rsid w:val="004B4F0E"/>
    <w:rsid w:val="004B6008"/>
    <w:rsid w:val="004B6198"/>
    <w:rsid w:val="004B6416"/>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49ED"/>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09D"/>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092"/>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1FE5"/>
    <w:rsid w:val="00683F1E"/>
    <w:rsid w:val="00686CDB"/>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343"/>
    <w:rsid w:val="006D2E37"/>
    <w:rsid w:val="006D3133"/>
    <w:rsid w:val="006D3BEC"/>
    <w:rsid w:val="006D6278"/>
    <w:rsid w:val="006E1A93"/>
    <w:rsid w:val="006E1EAD"/>
    <w:rsid w:val="006E3347"/>
    <w:rsid w:val="006E6A17"/>
    <w:rsid w:val="006F122D"/>
    <w:rsid w:val="006F2741"/>
    <w:rsid w:val="006F3608"/>
    <w:rsid w:val="006F58DB"/>
    <w:rsid w:val="00707B4C"/>
    <w:rsid w:val="0071443B"/>
    <w:rsid w:val="00717338"/>
    <w:rsid w:val="00721DA9"/>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475"/>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41A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0619"/>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4F7D"/>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5947"/>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3DB"/>
    <w:rsid w:val="009C3CC2"/>
    <w:rsid w:val="009C3CD0"/>
    <w:rsid w:val="009C4106"/>
    <w:rsid w:val="009C5119"/>
    <w:rsid w:val="009C5BAD"/>
    <w:rsid w:val="009C5F6E"/>
    <w:rsid w:val="009C6822"/>
    <w:rsid w:val="009C6A16"/>
    <w:rsid w:val="009C7CCC"/>
    <w:rsid w:val="009D0622"/>
    <w:rsid w:val="009D0AF3"/>
    <w:rsid w:val="009D351D"/>
    <w:rsid w:val="009D4063"/>
    <w:rsid w:val="009D45D8"/>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91C"/>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47E4F"/>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5476"/>
    <w:rsid w:val="00AA6346"/>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BF7"/>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4F0"/>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0446"/>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934"/>
    <w:rsid w:val="00B96E24"/>
    <w:rsid w:val="00BA071E"/>
    <w:rsid w:val="00BA137B"/>
    <w:rsid w:val="00BA225E"/>
    <w:rsid w:val="00BA3E62"/>
    <w:rsid w:val="00BA40D5"/>
    <w:rsid w:val="00BA4759"/>
    <w:rsid w:val="00BA577D"/>
    <w:rsid w:val="00BA5D67"/>
    <w:rsid w:val="00BB0634"/>
    <w:rsid w:val="00BB1E7D"/>
    <w:rsid w:val="00BB2B7C"/>
    <w:rsid w:val="00BB4EA2"/>
    <w:rsid w:val="00BC06FE"/>
    <w:rsid w:val="00BC0D94"/>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077F9"/>
    <w:rsid w:val="00C14373"/>
    <w:rsid w:val="00C15C38"/>
    <w:rsid w:val="00C15F8C"/>
    <w:rsid w:val="00C164E0"/>
    <w:rsid w:val="00C17BDB"/>
    <w:rsid w:val="00C21161"/>
    <w:rsid w:val="00C249EC"/>
    <w:rsid w:val="00C267FD"/>
    <w:rsid w:val="00C27614"/>
    <w:rsid w:val="00C315AD"/>
    <w:rsid w:val="00C324B5"/>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1FF6"/>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3C51"/>
    <w:rsid w:val="00CC425C"/>
    <w:rsid w:val="00CC44E4"/>
    <w:rsid w:val="00CC51FC"/>
    <w:rsid w:val="00CC57D0"/>
    <w:rsid w:val="00CC628A"/>
    <w:rsid w:val="00CC6F64"/>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6ED"/>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4156"/>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F6C"/>
    <w:rsid w:val="00DF060E"/>
    <w:rsid w:val="00DF1149"/>
    <w:rsid w:val="00DF4279"/>
    <w:rsid w:val="00E00F86"/>
    <w:rsid w:val="00E01D47"/>
    <w:rsid w:val="00E01EBF"/>
    <w:rsid w:val="00E034B7"/>
    <w:rsid w:val="00E038DE"/>
    <w:rsid w:val="00E03DF4"/>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528"/>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489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4E9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06C3"/>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00D44E-49B4-46AA-9F3B-2DAE69EDA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5909</Words>
  <Characters>33683</Characters>
  <Application>Microsoft Office Word</Application>
  <DocSecurity>8</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39513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2016-11-29T20:56:00Z</dcterms:created>
  <dcterms:modified xsi:type="dcterms:W3CDTF">2016-11-29T20:56:00Z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